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24" w:rsidRPr="00F90D24" w:rsidRDefault="00F90D24" w:rsidP="00F90D24">
      <w:pPr>
        <w:rPr>
          <w:b/>
          <w:bCs/>
        </w:rPr>
      </w:pPr>
      <w:r>
        <w:rPr>
          <w:b/>
          <w:bCs/>
        </w:rPr>
        <w:t xml:space="preserve">CODIGO 08: </w:t>
      </w:r>
      <w:r w:rsidRPr="00F90D24">
        <w:rPr>
          <w:b/>
          <w:bCs/>
        </w:rPr>
        <w:t>PÓS-GRADUAÇÃO EM PSICOLOGIA ANALÍTICA COMPORTAMENTAL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Objetivos</w:t>
      </w:r>
    </w:p>
    <w:p w:rsidR="00F90D24" w:rsidRPr="00F90D24" w:rsidRDefault="00F90D24" w:rsidP="00F90D24">
      <w:pPr>
        <w:numPr>
          <w:ilvl w:val="0"/>
          <w:numId w:val="11"/>
        </w:numPr>
        <w:rPr>
          <w:b/>
          <w:bCs/>
        </w:rPr>
      </w:pPr>
      <w:r w:rsidRPr="00F90D24">
        <w:rPr>
          <w:b/>
          <w:bCs/>
        </w:rPr>
        <w:t>Estudar sobre ferramentas aplicadas com ênfase no estudo na análise do comportamento;</w:t>
      </w:r>
    </w:p>
    <w:p w:rsidR="00F90D24" w:rsidRPr="00F90D24" w:rsidRDefault="00F90D24" w:rsidP="00F90D24">
      <w:pPr>
        <w:numPr>
          <w:ilvl w:val="0"/>
          <w:numId w:val="11"/>
        </w:numPr>
        <w:rPr>
          <w:b/>
          <w:bCs/>
        </w:rPr>
      </w:pPr>
      <w:r w:rsidRPr="00F90D24">
        <w:rPr>
          <w:b/>
          <w:bCs/>
        </w:rPr>
        <w:t>Sistematizar práticas do psicólogo em análise do comportamento;</w:t>
      </w:r>
    </w:p>
    <w:p w:rsidR="00F90D24" w:rsidRPr="00F90D24" w:rsidRDefault="00F90D24" w:rsidP="00F90D24">
      <w:pPr>
        <w:numPr>
          <w:ilvl w:val="0"/>
          <w:numId w:val="11"/>
        </w:numPr>
        <w:rPr>
          <w:b/>
          <w:bCs/>
        </w:rPr>
      </w:pPr>
      <w:r w:rsidRPr="00F90D24">
        <w:rPr>
          <w:b/>
          <w:bCs/>
        </w:rPr>
        <w:t>Identificar processos de psicologia com finalidade de reconhecer o surgimento e a evolução das questões comportamentais;</w:t>
      </w:r>
    </w:p>
    <w:p w:rsidR="00F90D24" w:rsidRPr="00F90D24" w:rsidRDefault="00F90D24" w:rsidP="00F90D24">
      <w:pPr>
        <w:numPr>
          <w:ilvl w:val="0"/>
          <w:numId w:val="11"/>
        </w:numPr>
        <w:rPr>
          <w:b/>
          <w:bCs/>
        </w:rPr>
      </w:pPr>
      <w:r w:rsidRPr="00F90D24">
        <w:rPr>
          <w:b/>
          <w:bCs/>
        </w:rPr>
        <w:t>Criar soluções e análise sobre o comportamento humano.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Área de Conhecimento</w:t>
      </w:r>
      <w:r>
        <w:rPr>
          <w:b/>
          <w:bCs/>
        </w:rPr>
        <w:t>: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Comunicação Social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Público-alvo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Pessoas com nível de escolaridade de graduação interessadas em especializar-se na área do curso em psicologia comportamental.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Metodologia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Aulas semanais aos sábados das 9 às 12 h e mais atividades correspondentes a 10 (dez) horas aulas semanais para conclusão das atividades de encontros semanais acadêmicos em 09 (nove) meses, portanto, o pagamento do valor total do curso deverá ser realizado em 18 (dezoito) meses, poderá ser antecipado para finalização do curso em 10 meses. Ao final de cada módulo o aluno terá a realização da prova e ao concluir o curso deverá realizar a apresentação do Trabalho de Conclusão de Curso (Artigo Cientifico).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Organização Curricular do Curso em Psicologia Analítica Comportamental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Bases Filosóficas do Behaviorismo Radical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Princípios de Análise do Comportamento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Processos Psicológicos Básicos e Análise do Comportamento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Análise Experimental do Comportamento –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Clinica comportamental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Análise do Comportamento nas Organizações - 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Análise do Comportamento na Psicologia Jurídica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Psicologia Escolar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Estudos e Intervenções em Casos Clínicos - 40 h</w:t>
      </w:r>
    </w:p>
    <w:p w:rsidR="00F90D24" w:rsidRPr="00F90D24" w:rsidRDefault="00F90D24" w:rsidP="00F90D24">
      <w:pPr>
        <w:numPr>
          <w:ilvl w:val="0"/>
          <w:numId w:val="12"/>
        </w:numPr>
        <w:rPr>
          <w:b/>
          <w:bCs/>
        </w:rPr>
      </w:pPr>
      <w:r w:rsidRPr="00F90D24">
        <w:rPr>
          <w:b/>
          <w:bCs/>
        </w:rPr>
        <w:t>Trabalho de Conclusão de Curso – prática profissional publicação artigo cientifico - 100 h</w:t>
      </w:r>
    </w:p>
    <w:p w:rsidR="00F90D24" w:rsidRDefault="00F90D24" w:rsidP="00F90D24">
      <w:pPr>
        <w:rPr>
          <w:b/>
          <w:bCs/>
        </w:rPr>
      </w:pPr>
      <w:r w:rsidRPr="00F90D24">
        <w:rPr>
          <w:b/>
          <w:bCs/>
        </w:rPr>
        <w:t>Carga Horária Total: 460 horas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lastRenderedPageBreak/>
        <w:br/>
        <w:t>Certificação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O curso é reconhecido pelo Ministério da Educação-MEC, pela Portaria nº 1.773 de 17 de dezembro de 1999, com validade em todo o território nacional e atende às exigências da Resolução CNE/CES nº 01, de 8 de junho de 2007 e do Decreto Federal nº 5.622 de 19 de dezembro de 2005. Nota técnica MEC 509 de abril/2015.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Coordenação</w:t>
      </w:r>
    </w:p>
    <w:p w:rsidR="00F90D24" w:rsidRDefault="00F90D24" w:rsidP="00F90D24">
      <w:pPr>
        <w:rPr>
          <w:b/>
          <w:bCs/>
        </w:rPr>
      </w:pPr>
      <w:r w:rsidRPr="00F90D24">
        <w:rPr>
          <w:b/>
          <w:bCs/>
        </w:rPr>
        <w:t>Profa. Dra. Terezinha Chaves, PhD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br/>
        <w:t>Valor do Investimento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Pagamento em até 18 parcelas no valor de R$ 699,00. Desconto de 60% para o convênio empresa, portanto, o valor final será: 18 (dezoito) parcelas fixas de R$ 279,60 (duzentos e setenta e nove reais e sessenta centavos).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O Certificado/Diploma de conclusão somente será emitido após quitação financeira e acadêmica (módulos com registro de frequência e notas mais finalização da última parcela de pagamento).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Valores Promocionais 60% de descontos para convênio Empresas até 15/12/2018.</w:t>
      </w:r>
    </w:p>
    <w:p w:rsidR="00F90D24" w:rsidRDefault="00F90D24" w:rsidP="00F90D24">
      <w:pPr>
        <w:rPr>
          <w:b/>
          <w:bCs/>
        </w:rPr>
      </w:pPr>
      <w:r>
        <w:rPr>
          <w:b/>
          <w:bCs/>
        </w:rPr>
        <w:t>Duração</w:t>
      </w:r>
    </w:p>
    <w:p w:rsidR="00992223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 xml:space="preserve"> 9 (nove) meses de conteúdos disciplinares (parte acadêmica – módulos).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Data de início: 15/12/2018 as 9 (nove) horas.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Data de finalização: 15/06/2019 as 12 (doze) horas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Data limite de finalização de apresentação do TCC – Trabalho de Conclusão de Curso: 15/06/2020 as 9 (nove) horas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Duração máxima 18 (dezoito) meses (parte financeira – 18 parcelas).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Poderá concluir em outubro/2019 (período mínimo) – 9 (nove) meses.</w:t>
      </w:r>
    </w:p>
    <w:p w:rsidR="00992223" w:rsidRDefault="00992223" w:rsidP="00F90D24">
      <w:pPr>
        <w:rPr>
          <w:b/>
          <w:bCs/>
        </w:rPr>
      </w:pPr>
      <w:r>
        <w:rPr>
          <w:b/>
          <w:bCs/>
        </w:rPr>
        <w:t>Os valores financeiros:</w:t>
      </w:r>
    </w:p>
    <w:p w:rsidR="00F90D24" w:rsidRPr="00F90D24" w:rsidRDefault="00992223" w:rsidP="00F90D24">
      <w:pPr>
        <w:rPr>
          <w:b/>
          <w:bCs/>
        </w:rPr>
      </w:pPr>
      <w:r w:rsidRPr="00F90D24">
        <w:rPr>
          <w:b/>
          <w:bCs/>
        </w:rPr>
        <w:t>Das</w:t>
      </w:r>
      <w:r w:rsidR="00F90D24" w:rsidRPr="00F90D24">
        <w:rPr>
          <w:b/>
          <w:bCs/>
        </w:rPr>
        <w:t xml:space="preserve"> parcelas, deverão ser pagos no dia 10/mês para receber a bolsa de 60%. O valor cadastrado será (integral) de R$ 699,00 (seiscentos e noventa reais), portanto, a partir do dia 11/mês, o aluno pagará o valor integral, perdendo a bolsa de estudo de 60% para o mês em atraso.</w:t>
      </w:r>
    </w:p>
    <w:p w:rsidR="00F90D24" w:rsidRPr="00F90D24" w:rsidRDefault="00F90D24" w:rsidP="00F90D24">
      <w:pPr>
        <w:rPr>
          <w:b/>
          <w:bCs/>
        </w:rPr>
      </w:pPr>
      <w:r w:rsidRPr="00F90D24">
        <w:rPr>
          <w:b/>
          <w:bCs/>
        </w:rPr>
        <w:t> </w:t>
      </w:r>
      <w:bookmarkStart w:id="0" w:name="_GoBack"/>
      <w:bookmarkEnd w:id="0"/>
    </w:p>
    <w:p w:rsidR="00E02E75" w:rsidRPr="00E02E75" w:rsidRDefault="00E02E75" w:rsidP="00E02E75">
      <w:pPr>
        <w:rPr>
          <w:b/>
          <w:bCs/>
        </w:rPr>
      </w:pPr>
    </w:p>
    <w:p w:rsidR="00960CA3" w:rsidRPr="00960CA3" w:rsidRDefault="00960CA3" w:rsidP="00960CA3">
      <w:r w:rsidRPr="00960CA3">
        <w:rPr>
          <w:b/>
          <w:bCs/>
        </w:rPr>
        <w:t> </w:t>
      </w:r>
    </w:p>
    <w:p w:rsidR="006A0AA7" w:rsidRPr="006A0AA7" w:rsidRDefault="006A0AA7"/>
    <w:sectPr w:rsidR="006A0AA7" w:rsidRPr="006A0AA7" w:rsidSect="00191C8A">
      <w:headerReference w:type="default" r:id="rId7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88" w:rsidRDefault="00340688" w:rsidP="00191C8A">
      <w:pPr>
        <w:spacing w:after="0" w:line="240" w:lineRule="auto"/>
      </w:pPr>
      <w:r>
        <w:separator/>
      </w:r>
    </w:p>
  </w:endnote>
  <w:endnote w:type="continuationSeparator" w:id="0">
    <w:p w:rsidR="00340688" w:rsidRDefault="00340688" w:rsidP="001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88" w:rsidRDefault="00340688" w:rsidP="00191C8A">
      <w:pPr>
        <w:spacing w:after="0" w:line="240" w:lineRule="auto"/>
      </w:pPr>
      <w:r>
        <w:separator/>
      </w:r>
    </w:p>
  </w:footnote>
  <w:footnote w:type="continuationSeparator" w:id="0">
    <w:p w:rsidR="00340688" w:rsidRDefault="00340688" w:rsidP="001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8A" w:rsidRDefault="00191C8A">
    <w:pPr>
      <w:pStyle w:val="Cabealho"/>
    </w:pPr>
    <w:r w:rsidRPr="00191C8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45720</wp:posOffset>
          </wp:positionV>
          <wp:extent cx="2181860" cy="800100"/>
          <wp:effectExtent l="0" t="0" r="8890" b="0"/>
          <wp:wrapTopAndBottom/>
          <wp:docPr id="36" name="Imagem 36" descr="C:\Users\Public\Pictures\Sample Pictures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Sample Pictures\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FF6"/>
    <w:multiLevelType w:val="multilevel"/>
    <w:tmpl w:val="514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14C1C"/>
    <w:multiLevelType w:val="hybridMultilevel"/>
    <w:tmpl w:val="2A72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854"/>
    <w:multiLevelType w:val="multilevel"/>
    <w:tmpl w:val="0E2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F5455"/>
    <w:multiLevelType w:val="hybridMultilevel"/>
    <w:tmpl w:val="818437C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6F6"/>
    <w:multiLevelType w:val="multilevel"/>
    <w:tmpl w:val="664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B96FB5"/>
    <w:multiLevelType w:val="hybridMultilevel"/>
    <w:tmpl w:val="9878B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2BE7"/>
    <w:multiLevelType w:val="hybridMultilevel"/>
    <w:tmpl w:val="4BA4525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196590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A4884"/>
    <w:multiLevelType w:val="hybridMultilevel"/>
    <w:tmpl w:val="A7EED80A"/>
    <w:lvl w:ilvl="0" w:tplc="D4D204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5BC2ED4"/>
    <w:multiLevelType w:val="hybridMultilevel"/>
    <w:tmpl w:val="59EE7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2A60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B3185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A"/>
    <w:rsid w:val="001235AF"/>
    <w:rsid w:val="00191C8A"/>
    <w:rsid w:val="00202FD4"/>
    <w:rsid w:val="00222ED7"/>
    <w:rsid w:val="00340688"/>
    <w:rsid w:val="0045526E"/>
    <w:rsid w:val="00624F23"/>
    <w:rsid w:val="006A0AA7"/>
    <w:rsid w:val="00882BD1"/>
    <w:rsid w:val="00960CA3"/>
    <w:rsid w:val="00992223"/>
    <w:rsid w:val="009A56B2"/>
    <w:rsid w:val="00CD604C"/>
    <w:rsid w:val="00DF4BDB"/>
    <w:rsid w:val="00E02E75"/>
    <w:rsid w:val="00F90D24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A82E"/>
  <w15:chartTrackingRefBased/>
  <w15:docId w15:val="{BE422CA9-E434-430B-8E01-F913B3D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C8A"/>
  </w:style>
  <w:style w:type="paragraph" w:styleId="Rodap">
    <w:name w:val="footer"/>
    <w:basedOn w:val="Normal"/>
    <w:link w:val="Rodap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C8A"/>
  </w:style>
  <w:style w:type="paragraph" w:styleId="NormalWeb">
    <w:name w:val="Normal (Web)"/>
    <w:basedOn w:val="Normal"/>
    <w:uiPriority w:val="99"/>
    <w:unhideWhenUsed/>
    <w:rsid w:val="001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C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C8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2019-01-21T19:32:00Z</cp:lastPrinted>
  <dcterms:created xsi:type="dcterms:W3CDTF">2019-01-21T19:37:00Z</dcterms:created>
  <dcterms:modified xsi:type="dcterms:W3CDTF">2019-01-21T19:50:00Z</dcterms:modified>
</cp:coreProperties>
</file>