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5" w:rsidRPr="00E02E75" w:rsidRDefault="00E02E75" w:rsidP="00E02E75">
      <w:pPr>
        <w:rPr>
          <w:b/>
          <w:bCs/>
        </w:rPr>
      </w:pPr>
      <w:r>
        <w:rPr>
          <w:b/>
          <w:bCs/>
        </w:rPr>
        <w:t xml:space="preserve">CODIGO 07: </w:t>
      </w:r>
      <w:r w:rsidRPr="00E02E75">
        <w:rPr>
          <w:b/>
          <w:bCs/>
        </w:rPr>
        <w:t>PÓS-GRADUAÇÃO EM MBA EM GESTÃO AMBIENTAL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Objetivos</w:t>
      </w:r>
    </w:p>
    <w:p w:rsidR="00E02E75" w:rsidRPr="00E02E75" w:rsidRDefault="00E02E75" w:rsidP="00E02E75">
      <w:pPr>
        <w:numPr>
          <w:ilvl w:val="0"/>
          <w:numId w:val="10"/>
        </w:numPr>
        <w:rPr>
          <w:b/>
          <w:bCs/>
        </w:rPr>
      </w:pPr>
      <w:r w:rsidRPr="00E02E75">
        <w:rPr>
          <w:b/>
          <w:bCs/>
        </w:rPr>
        <w:t>Estudar sobre ferramentas aplicadas a gestão ambiental;</w:t>
      </w:r>
    </w:p>
    <w:p w:rsidR="00E02E75" w:rsidRPr="00E02E75" w:rsidRDefault="00E02E75" w:rsidP="00E02E75">
      <w:pPr>
        <w:numPr>
          <w:ilvl w:val="0"/>
          <w:numId w:val="10"/>
        </w:numPr>
        <w:rPr>
          <w:b/>
          <w:bCs/>
        </w:rPr>
      </w:pPr>
      <w:r w:rsidRPr="00E02E75">
        <w:rPr>
          <w:b/>
          <w:bCs/>
        </w:rPr>
        <w:t>Sistematizar procedimentos em função do conceito de gestão ambiental;</w:t>
      </w:r>
    </w:p>
    <w:p w:rsidR="00E02E75" w:rsidRPr="00E02E75" w:rsidRDefault="00E02E75" w:rsidP="00E02E75">
      <w:pPr>
        <w:numPr>
          <w:ilvl w:val="0"/>
          <w:numId w:val="10"/>
        </w:numPr>
        <w:rPr>
          <w:b/>
          <w:bCs/>
        </w:rPr>
      </w:pPr>
      <w:r w:rsidRPr="00E02E75">
        <w:rPr>
          <w:b/>
          <w:bCs/>
        </w:rPr>
        <w:t>Identificar processos de gestão ambiental com finalidade de reconhecer o surgimento e a evolução das questões ambientais no âmbito da gestão empresarial;</w:t>
      </w:r>
    </w:p>
    <w:p w:rsidR="00E02E75" w:rsidRPr="00E02E75" w:rsidRDefault="00E02E75" w:rsidP="00E02E75">
      <w:pPr>
        <w:numPr>
          <w:ilvl w:val="0"/>
          <w:numId w:val="10"/>
        </w:numPr>
        <w:rPr>
          <w:b/>
          <w:bCs/>
        </w:rPr>
      </w:pPr>
      <w:r w:rsidRPr="00E02E75">
        <w:rPr>
          <w:b/>
          <w:bCs/>
        </w:rPr>
        <w:t>Criar soluções e análise financeira sobre gestão ambiental.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Área de Conhecimento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MBA – Administração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Público-alvo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Pessoas com nível de escolaridade de graduação interessadas em especializar-se na área do curso em Gestão Ambiental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Metodologia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 xml:space="preserve">Aulas semanais aos sábados das 9 </w:t>
      </w:r>
      <w:proofErr w:type="spellStart"/>
      <w:r w:rsidRPr="00E02E75">
        <w:rPr>
          <w:b/>
          <w:bCs/>
        </w:rPr>
        <w:t>as</w:t>
      </w:r>
      <w:proofErr w:type="spellEnd"/>
      <w:r w:rsidRPr="00E02E75">
        <w:rPr>
          <w:b/>
          <w:bCs/>
        </w:rPr>
        <w:t xml:space="preserve"> 12 h e mais atividades correspondentes a 10 (dez) horas aulas semanais para conclusão das atividades de encontros semanais acadêmicos em 09 (nove) meses, portanto, o pagamento do valor total do curso deverá ser realizado em 18 (dezoito) meses, poderá ser antecipado para finalização do curso em 10 meses. Ao final de cada módulo o aluno terá a realização da prova e ao concluir o curso deverá realizar a apresentação do Trabalho de Conclusão de Curso (artigo cientifico).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Organização Curricular do Curso em MBA em Gestão Ambiental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1. Metodologia da Pesquisa e da Produção Científica - 40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2. Gestão Ambiental - 40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3. Direito e Legislação Ambiental - 40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4. Licenciamento Ambiental - Históricos, Conceitos, Objetivos e Tipos - 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5. Problemas Ambientais no Brasil e no Mundo - 40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6. Os Serviços da Profissão do Gestor Ambiental - 40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7. Degradação Ambiental - 40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8. Sistema de Gestão Ambiental - 40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9. Trabalho de Conclusão de Curso – prática profissional publicação artigo cientifico- 40 h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 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Carga Horária Total: 360 horas</w:t>
      </w:r>
    </w:p>
    <w:p w:rsidR="00C070BA" w:rsidRDefault="00C070BA" w:rsidP="00E02E75">
      <w:pPr>
        <w:rPr>
          <w:b/>
          <w:bCs/>
        </w:rPr>
      </w:pPr>
    </w:p>
    <w:p w:rsidR="00E02E75" w:rsidRPr="00E02E75" w:rsidRDefault="00E02E75" w:rsidP="00E02E75">
      <w:pPr>
        <w:rPr>
          <w:b/>
          <w:bCs/>
        </w:rPr>
      </w:pPr>
      <w:bookmarkStart w:id="0" w:name="_GoBack"/>
      <w:bookmarkEnd w:id="0"/>
      <w:r w:rsidRPr="00E02E75">
        <w:rPr>
          <w:b/>
          <w:bCs/>
        </w:rPr>
        <w:lastRenderedPageBreak/>
        <w:br/>
        <w:t>Certificação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O curso é reconhecido pelo Ministério da Educação-MEC, pela Portaria nº 1.773 de 17 de dezembro de 1999, com validade em todo o território nacional e atende às exigências da Resolução CNE/CES nº 01, de 8 de junho de 2007 e do Decreto Federal nº 5.622 de 19 de dezembro de 2005. Nota técnica MEC 509 de abril/2015.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 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Coordenação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Profa. Dra. Terezinha Chaves, PhD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br/>
        <w:t>Valor do Investimento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Pagamento em até 18 parcelas no valor de R$ 699,00. Desconto de 60% para o convênio empresa, portanto, o valor final será: 18 (dezoito) parcelas fixas de R$ 279,60 (duzentos e setenta e nove reais e sessenta centavos).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 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O Certificado/Diploma de conclusão somente será emitido após quitação financeira e acadêmica (módulos com registro de frequência e notas).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Valores Promocionais 60% de descontos para convênio Empresas.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Duração 9 (nove) meses (parte acadêmica – módulos).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 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Data de início: 24/11/2018 as 9 horas.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Data de finalização: 24/08/2019 as 9 horas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Data de finalização de apresentação do TCC – Trabalho de Conclusão de Curso: 25/05/2019 as 9 horas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 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Duração 18 (nove) meses (parte financeira – 18 parcelas).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Data de início: 24/11/2018 as 9 horas.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Data de finalização: 25/05/2019 as 9 horas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 </w:t>
      </w:r>
    </w:p>
    <w:p w:rsidR="00E02E75" w:rsidRPr="00E02E75" w:rsidRDefault="00E02E75" w:rsidP="00E02E75">
      <w:pPr>
        <w:rPr>
          <w:b/>
          <w:bCs/>
        </w:rPr>
      </w:pPr>
      <w:r w:rsidRPr="00E02E75">
        <w:rPr>
          <w:b/>
          <w:bCs/>
        </w:rPr>
        <w:t>Os valores financeiros, das parcelas, deverão ser pagos no dia 10/mês para receber a bolsa de 60%. O valor cadastrado será (integral) de R$ 699,00 (seiscentos e noventa reais), portanto, a partir do dia 11/mês, o aluno pagará o valor integral, perdendo a bolsa de estudo de 60% para o mês em atraso.</w:t>
      </w:r>
    </w:p>
    <w:p w:rsidR="00E02E75" w:rsidRPr="00E02E75" w:rsidRDefault="00E02E75" w:rsidP="00E02E75">
      <w:pPr>
        <w:rPr>
          <w:b/>
          <w:bCs/>
        </w:rPr>
      </w:pPr>
    </w:p>
    <w:p w:rsidR="00960CA3" w:rsidRPr="00960CA3" w:rsidRDefault="00960CA3" w:rsidP="00960CA3">
      <w:r w:rsidRPr="00960CA3">
        <w:rPr>
          <w:b/>
          <w:bCs/>
        </w:rPr>
        <w:lastRenderedPageBreak/>
        <w:t> </w:t>
      </w:r>
    </w:p>
    <w:p w:rsidR="006A0AA7" w:rsidRPr="006A0AA7" w:rsidRDefault="006A0AA7"/>
    <w:sectPr w:rsidR="006A0AA7" w:rsidRPr="006A0AA7" w:rsidSect="00191C8A">
      <w:headerReference w:type="default" r:id="rId7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13" w:rsidRDefault="00383F13" w:rsidP="00191C8A">
      <w:pPr>
        <w:spacing w:after="0" w:line="240" w:lineRule="auto"/>
      </w:pPr>
      <w:r>
        <w:separator/>
      </w:r>
    </w:p>
  </w:endnote>
  <w:endnote w:type="continuationSeparator" w:id="0">
    <w:p w:rsidR="00383F13" w:rsidRDefault="00383F13" w:rsidP="001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13" w:rsidRDefault="00383F13" w:rsidP="00191C8A">
      <w:pPr>
        <w:spacing w:after="0" w:line="240" w:lineRule="auto"/>
      </w:pPr>
      <w:r>
        <w:separator/>
      </w:r>
    </w:p>
  </w:footnote>
  <w:footnote w:type="continuationSeparator" w:id="0">
    <w:p w:rsidR="00383F13" w:rsidRDefault="00383F13" w:rsidP="001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8A" w:rsidRDefault="00191C8A">
    <w:pPr>
      <w:pStyle w:val="Cabealho"/>
    </w:pPr>
    <w:r w:rsidRPr="00191C8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45720</wp:posOffset>
          </wp:positionV>
          <wp:extent cx="2181860" cy="800100"/>
          <wp:effectExtent l="0" t="0" r="8890" b="0"/>
          <wp:wrapTopAndBottom/>
          <wp:docPr id="36" name="Imagem 36" descr="C:\Users\Public\Pictures\Sample Pictures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Pictures\Sample Pictures\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FF6"/>
    <w:multiLevelType w:val="multilevel"/>
    <w:tmpl w:val="514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14C1C"/>
    <w:multiLevelType w:val="hybridMultilevel"/>
    <w:tmpl w:val="2A72D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455"/>
    <w:multiLevelType w:val="hybridMultilevel"/>
    <w:tmpl w:val="818437CC"/>
    <w:lvl w:ilvl="0" w:tplc="0C4299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6F6"/>
    <w:multiLevelType w:val="multilevel"/>
    <w:tmpl w:val="664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96FB5"/>
    <w:multiLevelType w:val="hybridMultilevel"/>
    <w:tmpl w:val="9878B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2BE7"/>
    <w:multiLevelType w:val="hybridMultilevel"/>
    <w:tmpl w:val="4BA4525C"/>
    <w:lvl w:ilvl="0" w:tplc="0C4299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48A4884"/>
    <w:multiLevelType w:val="hybridMultilevel"/>
    <w:tmpl w:val="A7EED80A"/>
    <w:lvl w:ilvl="0" w:tplc="D4D204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5BC2ED4"/>
    <w:multiLevelType w:val="hybridMultilevel"/>
    <w:tmpl w:val="59EE7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72A60"/>
    <w:multiLevelType w:val="multilevel"/>
    <w:tmpl w:val="D18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B3185"/>
    <w:multiLevelType w:val="multilevel"/>
    <w:tmpl w:val="D18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A"/>
    <w:rsid w:val="001235AF"/>
    <w:rsid w:val="00191C8A"/>
    <w:rsid w:val="00202FD4"/>
    <w:rsid w:val="00222ED7"/>
    <w:rsid w:val="00383F13"/>
    <w:rsid w:val="0045526E"/>
    <w:rsid w:val="00624F23"/>
    <w:rsid w:val="006A0AA7"/>
    <w:rsid w:val="007614B6"/>
    <w:rsid w:val="00882BD1"/>
    <w:rsid w:val="00960CA3"/>
    <w:rsid w:val="009A56B2"/>
    <w:rsid w:val="00C070BA"/>
    <w:rsid w:val="00CD604C"/>
    <w:rsid w:val="00E02E75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0F34"/>
  <w15:chartTrackingRefBased/>
  <w15:docId w15:val="{BE422CA9-E434-430B-8E01-F913B3D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C8A"/>
  </w:style>
  <w:style w:type="paragraph" w:styleId="Rodap">
    <w:name w:val="footer"/>
    <w:basedOn w:val="Normal"/>
    <w:link w:val="RodapChar"/>
    <w:uiPriority w:val="99"/>
    <w:unhideWhenUsed/>
    <w:rsid w:val="001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C8A"/>
  </w:style>
  <w:style w:type="paragraph" w:styleId="NormalWeb">
    <w:name w:val="Normal (Web)"/>
    <w:basedOn w:val="Normal"/>
    <w:uiPriority w:val="99"/>
    <w:unhideWhenUsed/>
    <w:rsid w:val="001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C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C8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8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2019-01-21T19:32:00Z</cp:lastPrinted>
  <dcterms:created xsi:type="dcterms:W3CDTF">2019-01-21T19:33:00Z</dcterms:created>
  <dcterms:modified xsi:type="dcterms:W3CDTF">2019-01-21T19:49:00Z</dcterms:modified>
</cp:coreProperties>
</file>